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2" w:rsidRPr="008B17D1" w:rsidRDefault="00090CB2" w:rsidP="000C234B">
      <w:pPr>
        <w:jc w:val="center"/>
        <w:rPr>
          <w:b/>
          <w:sz w:val="24"/>
        </w:rPr>
      </w:pPr>
      <w:r w:rsidRPr="008B17D1">
        <w:rPr>
          <w:b/>
          <w:sz w:val="24"/>
        </w:rPr>
        <w:t>AVISO DE COTAÇÃO DE PLANILHA</w:t>
      </w:r>
    </w:p>
    <w:p w:rsidR="00090CB2" w:rsidRPr="008B17D1" w:rsidRDefault="00090CB2" w:rsidP="00090CB2">
      <w:pPr>
        <w:jc w:val="center"/>
        <w:rPr>
          <w:b/>
        </w:rPr>
      </w:pPr>
    </w:p>
    <w:p w:rsidR="00090CB2" w:rsidRPr="008B17D1" w:rsidRDefault="00090CB2" w:rsidP="00090CB2">
      <w:pPr>
        <w:ind w:left="993"/>
        <w:jc w:val="both"/>
        <w:rPr>
          <w:b/>
        </w:rPr>
      </w:pPr>
      <w:r w:rsidRPr="008B17D1">
        <w:rPr>
          <w:b/>
        </w:rPr>
        <w:t xml:space="preserve">SECRETARIA MUNICIPAL DE </w:t>
      </w:r>
      <w:r w:rsidR="00A1724B">
        <w:rPr>
          <w:b/>
        </w:rPr>
        <w:t>ASSISTENCIA SOCIAL</w:t>
      </w:r>
    </w:p>
    <w:p w:rsidR="00090CB2" w:rsidRPr="008B17D1" w:rsidRDefault="00090CB2" w:rsidP="00090CB2">
      <w:pPr>
        <w:ind w:left="993"/>
        <w:jc w:val="both"/>
        <w:rPr>
          <w:b/>
        </w:rPr>
      </w:pPr>
      <w:r w:rsidRPr="008B17D1">
        <w:rPr>
          <w:b/>
        </w:rPr>
        <w:t xml:space="preserve">AVISO DE COTAÇÃO Nº </w:t>
      </w:r>
      <w:r w:rsidR="00A1724B">
        <w:rPr>
          <w:b/>
        </w:rPr>
        <w:t>0</w:t>
      </w:r>
      <w:r w:rsidR="00CF042B">
        <w:rPr>
          <w:b/>
        </w:rPr>
        <w:t>2</w:t>
      </w:r>
      <w:r w:rsidRPr="008B17D1">
        <w:rPr>
          <w:b/>
        </w:rPr>
        <w:t>/2024</w:t>
      </w:r>
    </w:p>
    <w:p w:rsidR="00090CB2" w:rsidRPr="008B17D1" w:rsidRDefault="00090CB2" w:rsidP="000C234B">
      <w:pPr>
        <w:ind w:left="993"/>
        <w:jc w:val="both"/>
        <w:rPr>
          <w:b/>
        </w:rPr>
      </w:pPr>
      <w:r w:rsidRPr="008B17D1">
        <w:rPr>
          <w:b/>
        </w:rPr>
        <w:t xml:space="preserve">FUNDAMENTO LEGAL: ART. 75, </w:t>
      </w:r>
      <w:r w:rsidR="000C234B" w:rsidRPr="008B17D1">
        <w:rPr>
          <w:b/>
        </w:rPr>
        <w:t>INCISO II DA LEI Nº 14.133/2021</w:t>
      </w:r>
    </w:p>
    <w:p w:rsidR="00090CB2" w:rsidRPr="008B17D1" w:rsidRDefault="00090CB2" w:rsidP="00090CB2">
      <w:pPr>
        <w:ind w:left="993"/>
        <w:jc w:val="both"/>
        <w:rPr>
          <w:b/>
        </w:rPr>
      </w:pPr>
    </w:p>
    <w:p w:rsidR="000C234B" w:rsidRPr="008B17D1" w:rsidRDefault="00090CB2" w:rsidP="000C234B">
      <w:pPr>
        <w:ind w:left="993"/>
        <w:jc w:val="both"/>
      </w:pPr>
      <w:r w:rsidRPr="008B17D1">
        <w:t xml:space="preserve">O Município de Alfredo Wagner, inscrito no CNPJ nº 83.102.608/0001-54, com sede a Rua Anitápolis nº 250, Centro de Alfredo Wagner – SC, através da Secretaria Municipal </w:t>
      </w:r>
      <w:r w:rsidR="00A1724B">
        <w:t>de Assistencia Social</w:t>
      </w:r>
      <w:r w:rsidRPr="008B17D1">
        <w:t xml:space="preserve">, informa que realizará Dispensa de Licitação, com critério de julgamento de MENOR PREÇO GLOBAL, nos termos do art. 75, inciso II, da Lei nº 14.133/2021, cujo objeto é a contratação de empresa para </w:t>
      </w:r>
      <w:r w:rsidR="00A1724B">
        <w:t xml:space="preserve">aquisição e instalação de </w:t>
      </w:r>
      <w:r w:rsidR="009F5699">
        <w:t>vidros parabrisa, e dianteiro carona</w:t>
      </w:r>
      <w:r w:rsidR="00A1724B">
        <w:t xml:space="preserve"> </w:t>
      </w:r>
      <w:r w:rsidR="009F5699">
        <w:t>para os</w:t>
      </w:r>
      <w:r w:rsidR="00A1724B">
        <w:t xml:space="preserve"> carros da assistencia social.</w:t>
      </w:r>
    </w:p>
    <w:p w:rsidR="000C234B" w:rsidRPr="008B17D1" w:rsidRDefault="000C234B" w:rsidP="000C234B">
      <w:pPr>
        <w:ind w:left="993"/>
        <w:jc w:val="both"/>
      </w:pPr>
    </w:p>
    <w:tbl>
      <w:tblPr>
        <w:tblStyle w:val="Tabelacomgrade"/>
        <w:tblpPr w:leftFromText="141" w:rightFromText="141" w:vertAnchor="text" w:horzAnchor="margin" w:tblpX="968" w:tblpY="93"/>
        <w:tblW w:w="9778" w:type="dxa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1471"/>
        <w:gridCol w:w="1513"/>
        <w:gridCol w:w="8"/>
        <w:gridCol w:w="1262"/>
      </w:tblGrid>
      <w:tr w:rsidR="000C234B" w:rsidRPr="008B17D1" w:rsidTr="000C234B">
        <w:trPr>
          <w:trHeight w:val="417"/>
        </w:trPr>
        <w:tc>
          <w:tcPr>
            <w:tcW w:w="9778" w:type="dxa"/>
            <w:gridSpan w:val="7"/>
          </w:tcPr>
          <w:p w:rsidR="000C234B" w:rsidRPr="008B17D1" w:rsidRDefault="000C234B" w:rsidP="000C234B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0C234B" w:rsidRPr="008B17D1" w:rsidTr="000C234B">
        <w:trPr>
          <w:trHeight w:val="417"/>
        </w:trPr>
        <w:tc>
          <w:tcPr>
            <w:tcW w:w="846" w:type="dxa"/>
          </w:tcPr>
          <w:p w:rsidR="000C234B" w:rsidRPr="008B17D1" w:rsidRDefault="000C234B" w:rsidP="000C234B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44" w:type="dxa"/>
          </w:tcPr>
          <w:p w:rsidR="000C234B" w:rsidRPr="008B17D1" w:rsidRDefault="000C234B" w:rsidP="000C234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0C234B" w:rsidRPr="008B17D1" w:rsidRDefault="000C234B" w:rsidP="000C234B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471" w:type="dxa"/>
          </w:tcPr>
          <w:p w:rsidR="000C234B" w:rsidRPr="008B17D1" w:rsidRDefault="000C234B" w:rsidP="000C234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Quantidade</w:t>
            </w:r>
          </w:p>
        </w:tc>
        <w:tc>
          <w:tcPr>
            <w:tcW w:w="1513" w:type="dxa"/>
          </w:tcPr>
          <w:p w:rsidR="000C234B" w:rsidRPr="008B17D1" w:rsidRDefault="000C234B" w:rsidP="000C234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</w:p>
        </w:tc>
        <w:tc>
          <w:tcPr>
            <w:tcW w:w="1270" w:type="dxa"/>
            <w:gridSpan w:val="2"/>
          </w:tcPr>
          <w:p w:rsidR="000C234B" w:rsidRPr="008B17D1" w:rsidRDefault="000C234B" w:rsidP="000C234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0C234B" w:rsidRPr="008B17D1" w:rsidTr="000C234B">
        <w:tc>
          <w:tcPr>
            <w:tcW w:w="846" w:type="dxa"/>
          </w:tcPr>
          <w:p w:rsidR="000C234B" w:rsidRPr="008B17D1" w:rsidRDefault="000C234B" w:rsidP="008B17D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4E497E" w:rsidRDefault="004E497E" w:rsidP="004E497E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br/>
            </w:r>
            <w:r w:rsidR="00CF042B">
              <w:rPr>
                <w:color w:val="333333"/>
                <w:sz w:val="24"/>
                <w:szCs w:val="24"/>
              </w:rPr>
              <w:t>VIDRO PARABRISA</w:t>
            </w:r>
            <w:r>
              <w:rPr>
                <w:color w:val="333333"/>
                <w:sz w:val="24"/>
                <w:szCs w:val="24"/>
              </w:rPr>
              <w:t>.</w:t>
            </w:r>
            <w:r w:rsidRPr="004E497E">
              <w:rPr>
                <w:color w:val="333333"/>
                <w:sz w:val="24"/>
                <w:szCs w:val="24"/>
              </w:rPr>
              <w:t xml:space="preserve"> </w:t>
            </w:r>
          </w:p>
          <w:p w:rsidR="00CF042B" w:rsidRDefault="00CF042B" w:rsidP="004E497E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Vidro veicular parabrisa compativel com o modelo HB20S (ano modelo 2023), vidro verde sem faixa, com instalação e gravação de chassi.</w:t>
            </w:r>
          </w:p>
          <w:p w:rsidR="00CF042B" w:rsidRPr="009F5699" w:rsidRDefault="00CF042B" w:rsidP="004E497E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9F5699">
              <w:rPr>
                <w:b/>
                <w:color w:val="333333"/>
                <w:sz w:val="24"/>
                <w:szCs w:val="24"/>
              </w:rPr>
              <w:t>Numeração: E6 43R - 010432</w:t>
            </w:r>
          </w:p>
          <w:p w:rsidR="000C234B" w:rsidRDefault="000C234B" w:rsidP="008B17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  <w:p w:rsidR="00A1724B" w:rsidRPr="008B17D1" w:rsidRDefault="00A1724B" w:rsidP="008B17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234B" w:rsidRPr="008B17D1" w:rsidRDefault="00A1724B" w:rsidP="008B17D1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471" w:type="dxa"/>
          </w:tcPr>
          <w:p w:rsidR="000C234B" w:rsidRPr="008B17D1" w:rsidRDefault="004B00E0" w:rsidP="00D8744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="00D8744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13" w:type="dxa"/>
          </w:tcPr>
          <w:p w:rsidR="000C234B" w:rsidRPr="008B17D1" w:rsidRDefault="000C234B" w:rsidP="00D8744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</w:p>
        </w:tc>
        <w:tc>
          <w:tcPr>
            <w:tcW w:w="1270" w:type="dxa"/>
            <w:gridSpan w:val="2"/>
          </w:tcPr>
          <w:p w:rsidR="000C234B" w:rsidRPr="008B17D1" w:rsidRDefault="000C234B" w:rsidP="00D8744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</w:p>
        </w:tc>
      </w:tr>
      <w:tr w:rsidR="00CF042B" w:rsidRPr="008B17D1" w:rsidTr="000C234B">
        <w:tc>
          <w:tcPr>
            <w:tcW w:w="846" w:type="dxa"/>
          </w:tcPr>
          <w:p w:rsidR="00CF042B" w:rsidRPr="008B17D1" w:rsidRDefault="00CF042B" w:rsidP="008B17D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44" w:type="dxa"/>
          </w:tcPr>
          <w:p w:rsidR="00CF042B" w:rsidRDefault="00CF042B" w:rsidP="00CF042B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VIDRO PARABRISA.</w:t>
            </w:r>
            <w:r w:rsidRPr="004E497E">
              <w:rPr>
                <w:color w:val="333333"/>
                <w:sz w:val="24"/>
                <w:szCs w:val="24"/>
              </w:rPr>
              <w:t xml:space="preserve"> </w:t>
            </w:r>
          </w:p>
          <w:p w:rsidR="00CF042B" w:rsidRDefault="00CF042B" w:rsidP="00CF042B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Vidro veicular parabrisa compativel com o modelo Citroen/Aircross Startmt (ano modelo 2019), vidro verde sem faixa, com instalação e gravação de chassi.</w:t>
            </w:r>
          </w:p>
          <w:p w:rsidR="00CF042B" w:rsidRPr="009F5699" w:rsidRDefault="00CF042B" w:rsidP="00CF042B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9F5699">
              <w:rPr>
                <w:b/>
                <w:color w:val="333333"/>
                <w:sz w:val="24"/>
                <w:szCs w:val="24"/>
              </w:rPr>
              <w:t>Numeração: E</w:t>
            </w:r>
            <w:r w:rsidR="00D87441" w:rsidRPr="009F5699">
              <w:rPr>
                <w:b/>
                <w:color w:val="333333"/>
                <w:sz w:val="24"/>
                <w:szCs w:val="24"/>
              </w:rPr>
              <w:t>2</w:t>
            </w:r>
            <w:r w:rsidRPr="009F5699">
              <w:rPr>
                <w:b/>
                <w:color w:val="333333"/>
                <w:sz w:val="24"/>
                <w:szCs w:val="24"/>
              </w:rPr>
              <w:t xml:space="preserve"> 43R -</w:t>
            </w:r>
            <w:r w:rsidR="00D87441" w:rsidRPr="009F5699">
              <w:rPr>
                <w:b/>
                <w:color w:val="333333"/>
                <w:sz w:val="24"/>
                <w:szCs w:val="24"/>
              </w:rPr>
              <w:t>0006401</w:t>
            </w:r>
          </w:p>
          <w:p w:rsidR="00CF042B" w:rsidRDefault="00CF042B" w:rsidP="004E497E">
            <w:pPr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1134" w:type="dxa"/>
          </w:tcPr>
          <w:p w:rsidR="00CF042B" w:rsidRPr="008B17D1" w:rsidRDefault="00D87441" w:rsidP="008B17D1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471" w:type="dxa"/>
          </w:tcPr>
          <w:p w:rsidR="00CF042B" w:rsidRDefault="00D87441" w:rsidP="00D8744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13" w:type="dxa"/>
          </w:tcPr>
          <w:p w:rsidR="00CF042B" w:rsidRPr="008B17D1" w:rsidRDefault="00D87441" w:rsidP="004B00E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</w:t>
            </w:r>
          </w:p>
        </w:tc>
        <w:tc>
          <w:tcPr>
            <w:tcW w:w="1270" w:type="dxa"/>
            <w:gridSpan w:val="2"/>
          </w:tcPr>
          <w:p w:rsidR="00CF042B" w:rsidRPr="008B17D1" w:rsidRDefault="00D87441" w:rsidP="004B00E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</w:t>
            </w:r>
          </w:p>
        </w:tc>
      </w:tr>
      <w:tr w:rsidR="00D87441" w:rsidRPr="008B17D1" w:rsidTr="000C234B">
        <w:tc>
          <w:tcPr>
            <w:tcW w:w="846" w:type="dxa"/>
          </w:tcPr>
          <w:p w:rsidR="00D87441" w:rsidRDefault="00D87441" w:rsidP="008B17D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4" w:type="dxa"/>
          </w:tcPr>
          <w:p w:rsidR="00D87441" w:rsidRDefault="00D87441" w:rsidP="00D87441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VIDRO </w:t>
            </w:r>
            <w:r w:rsidR="009F5699">
              <w:rPr>
                <w:color w:val="333333"/>
                <w:sz w:val="24"/>
                <w:szCs w:val="24"/>
              </w:rPr>
              <w:t>DIANTEIRO CARONA</w:t>
            </w:r>
            <w:r>
              <w:rPr>
                <w:color w:val="333333"/>
                <w:sz w:val="24"/>
                <w:szCs w:val="24"/>
              </w:rPr>
              <w:t>.</w:t>
            </w:r>
            <w:r w:rsidRPr="004E497E">
              <w:rPr>
                <w:color w:val="333333"/>
                <w:sz w:val="24"/>
                <w:szCs w:val="24"/>
              </w:rPr>
              <w:t xml:space="preserve"> </w:t>
            </w:r>
          </w:p>
          <w:p w:rsidR="00D87441" w:rsidRDefault="00D87441" w:rsidP="00D87441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Vidro veicular </w:t>
            </w:r>
            <w:r w:rsidR="009F5699">
              <w:rPr>
                <w:color w:val="333333"/>
                <w:sz w:val="24"/>
                <w:szCs w:val="24"/>
              </w:rPr>
              <w:t>da porta dianteira direita do carona,</w:t>
            </w:r>
            <w:r>
              <w:rPr>
                <w:color w:val="333333"/>
                <w:sz w:val="24"/>
                <w:szCs w:val="24"/>
              </w:rPr>
              <w:t xml:space="preserve"> compativel com o modelo Citroen/Aircross Startmt (ano modelo 2019), vidro verde, com instalação e gravação de chassi.</w:t>
            </w:r>
          </w:p>
          <w:p w:rsidR="00D87441" w:rsidRPr="009F5699" w:rsidRDefault="00D87441" w:rsidP="00D87441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9F5699">
              <w:rPr>
                <w:b/>
                <w:color w:val="333333"/>
                <w:sz w:val="24"/>
                <w:szCs w:val="24"/>
              </w:rPr>
              <w:t>Numeração: E2 43R -0</w:t>
            </w:r>
            <w:r w:rsidR="009F5699" w:rsidRPr="009F5699">
              <w:rPr>
                <w:b/>
                <w:color w:val="333333"/>
                <w:sz w:val="24"/>
                <w:szCs w:val="24"/>
              </w:rPr>
              <w:t>01151</w:t>
            </w:r>
          </w:p>
          <w:p w:rsidR="00D87441" w:rsidRDefault="00D87441" w:rsidP="00CF042B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441" w:rsidRDefault="00D87441" w:rsidP="008B17D1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471" w:type="dxa"/>
          </w:tcPr>
          <w:p w:rsidR="00D87441" w:rsidRDefault="00D87441" w:rsidP="00D8744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13" w:type="dxa"/>
          </w:tcPr>
          <w:p w:rsidR="00D87441" w:rsidRPr="008B17D1" w:rsidRDefault="00D87441" w:rsidP="004B00E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</w:t>
            </w:r>
          </w:p>
        </w:tc>
        <w:tc>
          <w:tcPr>
            <w:tcW w:w="1270" w:type="dxa"/>
            <w:gridSpan w:val="2"/>
          </w:tcPr>
          <w:p w:rsidR="00D87441" w:rsidRPr="008B17D1" w:rsidRDefault="00D87441" w:rsidP="004B00E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</w:t>
            </w:r>
          </w:p>
        </w:tc>
      </w:tr>
      <w:tr w:rsidR="000C234B" w:rsidRPr="008B17D1" w:rsidTr="000C234B">
        <w:tc>
          <w:tcPr>
            <w:tcW w:w="8516" w:type="dxa"/>
            <w:gridSpan w:val="6"/>
          </w:tcPr>
          <w:p w:rsidR="000C234B" w:rsidRPr="008B17D1" w:rsidRDefault="000C234B" w:rsidP="008B17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262" w:type="dxa"/>
          </w:tcPr>
          <w:p w:rsidR="000C234B" w:rsidRPr="008B17D1" w:rsidRDefault="000C234B" w:rsidP="009F569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 xml:space="preserve">R$ </w:t>
            </w:r>
          </w:p>
        </w:tc>
      </w:tr>
    </w:tbl>
    <w:p w:rsidR="000C234B" w:rsidRPr="008B17D1" w:rsidRDefault="000C234B" w:rsidP="000C234B">
      <w:pPr>
        <w:jc w:val="both"/>
      </w:pPr>
    </w:p>
    <w:p w:rsidR="000C234B" w:rsidRDefault="000C234B" w:rsidP="000C234B">
      <w:pPr>
        <w:jc w:val="both"/>
      </w:pPr>
    </w:p>
    <w:p w:rsidR="00CF042B" w:rsidRPr="008B17D1" w:rsidRDefault="00CF042B" w:rsidP="000C234B">
      <w:pPr>
        <w:jc w:val="both"/>
      </w:pPr>
    </w:p>
    <w:p w:rsidR="000C234B" w:rsidRPr="008B17D1" w:rsidRDefault="000C234B" w:rsidP="000C234B">
      <w:pPr>
        <w:ind w:left="993"/>
        <w:jc w:val="both"/>
      </w:pPr>
    </w:p>
    <w:p w:rsidR="00090CB2" w:rsidRPr="008B17D1" w:rsidRDefault="00090CB2" w:rsidP="000C234B">
      <w:pPr>
        <w:ind w:left="993"/>
        <w:jc w:val="both"/>
      </w:pPr>
      <w:r w:rsidRPr="008B17D1">
        <w:t>A planilha de preços que poderá ser preenchida pelos interessados, encontra-se à diposição no seguinte endereço eletrônico:</w:t>
      </w:r>
    </w:p>
    <w:p w:rsidR="00AC518A" w:rsidRDefault="00330AF8" w:rsidP="00AC518A">
      <w:pPr>
        <w:ind w:left="993"/>
        <w:jc w:val="both"/>
      </w:pPr>
      <w:hyperlink r:id="rId7" w:history="1">
        <w:r w:rsidR="00A40771" w:rsidRPr="00E10E47">
          <w:rPr>
            <w:rStyle w:val="Hyperlink"/>
          </w:rPr>
          <w:t>https://alfredowagner.sc.gov.br/licitacao/aviso-de-cotacao-de-planilha-para-compra-direta-no-02-2024-sas/</w:t>
        </w:r>
      </w:hyperlink>
    </w:p>
    <w:p w:rsidR="00A40771" w:rsidRPr="008B17D1" w:rsidRDefault="00A40771" w:rsidP="00AC518A">
      <w:pPr>
        <w:ind w:left="993"/>
        <w:jc w:val="both"/>
      </w:pPr>
    </w:p>
    <w:p w:rsidR="00090CB2" w:rsidRPr="008B17D1" w:rsidRDefault="00090CB2" w:rsidP="00090CB2">
      <w:pPr>
        <w:ind w:left="993"/>
        <w:jc w:val="both"/>
      </w:pPr>
      <w:r w:rsidRPr="008B17D1">
        <w:t>Data e horário limite para apresentação das propostas:</w:t>
      </w:r>
    </w:p>
    <w:p w:rsidR="00090CB2" w:rsidRPr="008B17D1" w:rsidRDefault="004B00E0" w:rsidP="00090CB2">
      <w:pPr>
        <w:ind w:left="993"/>
        <w:jc w:val="both"/>
      </w:pPr>
      <w:r>
        <w:lastRenderedPageBreak/>
        <w:t>0</w:t>
      </w:r>
      <w:r w:rsidR="000A1F97">
        <w:t>1</w:t>
      </w:r>
      <w:r w:rsidR="00090CB2" w:rsidRPr="008B17D1">
        <w:t xml:space="preserve"> de </w:t>
      </w:r>
      <w:r w:rsidR="000A1F97">
        <w:t>março</w:t>
      </w:r>
      <w:bookmarkStart w:id="0" w:name="_GoBack"/>
      <w:bookmarkEnd w:id="0"/>
      <w:r w:rsidR="00090CB2" w:rsidRPr="008B17D1">
        <w:t xml:space="preserve"> de 2024, até às 23h59min (horário de Brasília – DF)</w:t>
      </w:r>
    </w:p>
    <w:p w:rsidR="00090CB2" w:rsidRPr="008B17D1" w:rsidRDefault="00090CB2" w:rsidP="00090CB2">
      <w:pPr>
        <w:ind w:left="993"/>
        <w:jc w:val="both"/>
      </w:pPr>
    </w:p>
    <w:p w:rsidR="00090CB2" w:rsidRPr="008B17D1" w:rsidRDefault="00090CB2" w:rsidP="00AC518A">
      <w:pPr>
        <w:ind w:left="993"/>
        <w:jc w:val="both"/>
      </w:pPr>
      <w:r w:rsidRPr="008B17D1">
        <w:t xml:space="preserve">O prazo de entrega do material e/ou prestação dos serviços devidamente executados será de até 07 (sete) dias após a emissão </w:t>
      </w:r>
      <w:r w:rsidR="00AC518A" w:rsidRPr="008B17D1">
        <w:t>da Autorização de Fornecimento.</w:t>
      </w:r>
    </w:p>
    <w:p w:rsidR="00AC518A" w:rsidRPr="008B17D1" w:rsidRDefault="00AC518A" w:rsidP="00AC518A">
      <w:pPr>
        <w:ind w:left="993"/>
        <w:jc w:val="both"/>
      </w:pPr>
    </w:p>
    <w:p w:rsidR="000C234B" w:rsidRDefault="00090CB2" w:rsidP="00AC518A">
      <w:pPr>
        <w:ind w:left="993"/>
        <w:jc w:val="both"/>
      </w:pPr>
      <w:r w:rsidRPr="008B17D1">
        <w:t>O contratado será responsabilizado administrativamente pelas infrações, com aplicação das sanções dispostas nos art. 155 e 156 da Lei nº 14.133/2021, e serão aplicadas as sanções dos art. 162 e 163 da Lei nº 14.133/2021</w:t>
      </w:r>
      <w:r w:rsidR="000C234B" w:rsidRPr="008B17D1">
        <w:t>, em caso de inexecução total ou parcial.</w:t>
      </w:r>
    </w:p>
    <w:p w:rsidR="00A40577" w:rsidRDefault="00A40577" w:rsidP="00AC518A">
      <w:pPr>
        <w:ind w:left="993"/>
        <w:jc w:val="both"/>
      </w:pPr>
    </w:p>
    <w:p w:rsidR="00A1724B" w:rsidRDefault="00A40577" w:rsidP="00AC518A">
      <w:pPr>
        <w:ind w:left="993"/>
        <w:jc w:val="both"/>
        <w:rPr>
          <w:u w:val="single"/>
        </w:rPr>
      </w:pPr>
      <w:r>
        <w:t>As empresas interessadas</w:t>
      </w:r>
      <w:r w:rsidR="00A1724B">
        <w:t xml:space="preserve"> devem emitir as </w:t>
      </w:r>
      <w:r w:rsidR="00A1724B" w:rsidRPr="00A40577">
        <w:rPr>
          <w:b/>
        </w:rPr>
        <w:t>certidões negativas de débito</w:t>
      </w:r>
      <w:r w:rsidRPr="00A40577">
        <w:rPr>
          <w:b/>
        </w:rPr>
        <w:t>s</w:t>
      </w:r>
      <w:r w:rsidR="00A1724B">
        <w:t xml:space="preserve"> na seguintes eferas: </w:t>
      </w:r>
      <w:r w:rsidR="00A1724B" w:rsidRPr="00A40577">
        <w:rPr>
          <w:u w:val="single"/>
        </w:rPr>
        <w:t>Federal, Estadual, Municipal, FGTS e a CNDT.</w:t>
      </w:r>
    </w:p>
    <w:p w:rsidR="00A40577" w:rsidRPr="00A40577" w:rsidRDefault="00A40577" w:rsidP="00AC518A">
      <w:pPr>
        <w:ind w:left="993"/>
        <w:jc w:val="both"/>
        <w:rPr>
          <w:u w:val="single"/>
        </w:rPr>
      </w:pPr>
    </w:p>
    <w:p w:rsidR="000C234B" w:rsidRPr="008B17D1" w:rsidRDefault="000C234B" w:rsidP="00090CB2">
      <w:pPr>
        <w:ind w:left="993"/>
        <w:jc w:val="both"/>
      </w:pPr>
      <w:r w:rsidRPr="008B17D1">
        <w:t xml:space="preserve">A documentação de habilitação (certidões negativas) </w:t>
      </w:r>
      <w:r w:rsidR="00A40577">
        <w:t>devem estar</w:t>
      </w:r>
      <w:r w:rsidRPr="008B17D1">
        <w:t xml:space="preserve"> de acordo com as normas dispostas na Lei nº 14.133/2021 e no Decreto Municipal nº 4908/2023. A empresa deverá fornecer a documentação </w:t>
      </w:r>
      <w:r w:rsidR="00A40577">
        <w:t>junto do orçamento do produto/serviço cotado.</w:t>
      </w:r>
    </w:p>
    <w:p w:rsidR="000C234B" w:rsidRPr="008B17D1" w:rsidRDefault="000C234B" w:rsidP="00090CB2">
      <w:pPr>
        <w:ind w:left="993"/>
        <w:jc w:val="both"/>
      </w:pPr>
    </w:p>
    <w:p w:rsidR="000C234B" w:rsidRPr="008B17D1" w:rsidRDefault="000C234B" w:rsidP="00090CB2">
      <w:pPr>
        <w:ind w:left="993"/>
        <w:jc w:val="both"/>
      </w:pPr>
      <w:r w:rsidRPr="008B17D1">
        <w:t>Endereço para envio das propostas e documentação:</w:t>
      </w:r>
    </w:p>
    <w:p w:rsidR="000C234B" w:rsidRPr="008B17D1" w:rsidRDefault="009F5699" w:rsidP="00090CB2">
      <w:pPr>
        <w:ind w:left="993"/>
        <w:jc w:val="both"/>
      </w:pPr>
      <w:r w:rsidRPr="009F5699">
        <w:rPr>
          <w:rStyle w:val="Hyperlink"/>
        </w:rPr>
        <w:t>assistenciaalfredowagner@gmail.com</w:t>
      </w:r>
      <w:r w:rsidR="000C234B" w:rsidRPr="008B17D1">
        <w:t xml:space="preserve"> ou telefone: (48) </w:t>
      </w:r>
      <w:r w:rsidR="00A1724B">
        <w:t>3276 2227</w:t>
      </w:r>
    </w:p>
    <w:p w:rsidR="00AC518A" w:rsidRPr="008B17D1" w:rsidRDefault="00AC518A" w:rsidP="00090CB2">
      <w:pPr>
        <w:ind w:left="993"/>
        <w:jc w:val="both"/>
      </w:pPr>
    </w:p>
    <w:p w:rsidR="00AC518A" w:rsidRPr="008B17D1" w:rsidRDefault="00AC518A" w:rsidP="00AC518A">
      <w:pPr>
        <w:ind w:left="993"/>
        <w:jc w:val="right"/>
      </w:pPr>
      <w:r w:rsidRPr="008B17D1">
        <w:t xml:space="preserve">Alfredo Wagner – SC, </w:t>
      </w:r>
      <w:r w:rsidR="009F5699">
        <w:t>22</w:t>
      </w:r>
      <w:r w:rsidRPr="008B17D1">
        <w:t xml:space="preserve"> de </w:t>
      </w:r>
      <w:r w:rsidR="009F5699">
        <w:t>fevereiro</w:t>
      </w:r>
      <w:r w:rsidRPr="008B17D1">
        <w:t xml:space="preserve"> de 2024.</w:t>
      </w:r>
    </w:p>
    <w:p w:rsidR="00AC518A" w:rsidRDefault="00AC518A" w:rsidP="00AC518A">
      <w:pPr>
        <w:ind w:left="993"/>
        <w:jc w:val="right"/>
      </w:pPr>
    </w:p>
    <w:p w:rsidR="008B17D1" w:rsidRDefault="008B17D1" w:rsidP="00AC518A">
      <w:pPr>
        <w:ind w:left="993"/>
        <w:jc w:val="right"/>
      </w:pPr>
    </w:p>
    <w:p w:rsidR="008B17D1" w:rsidRDefault="008B17D1" w:rsidP="00AC518A">
      <w:pPr>
        <w:ind w:left="993"/>
        <w:jc w:val="right"/>
      </w:pPr>
    </w:p>
    <w:p w:rsidR="009F5699" w:rsidRPr="008B17D1" w:rsidRDefault="009F5699" w:rsidP="00AC518A">
      <w:pPr>
        <w:ind w:left="993"/>
        <w:jc w:val="right"/>
      </w:pPr>
    </w:p>
    <w:p w:rsidR="00AC518A" w:rsidRPr="008B17D1" w:rsidRDefault="00A40577" w:rsidP="00AC518A">
      <w:pPr>
        <w:ind w:left="993"/>
        <w:jc w:val="center"/>
      </w:pPr>
      <w:r>
        <w:t>Thais Andrieli Menezes</w:t>
      </w:r>
    </w:p>
    <w:p w:rsidR="00AC518A" w:rsidRPr="008B17D1" w:rsidRDefault="00AC518A" w:rsidP="00AC518A">
      <w:pPr>
        <w:ind w:left="993"/>
        <w:jc w:val="center"/>
      </w:pPr>
      <w:r w:rsidRPr="008B17D1">
        <w:t xml:space="preserve">Secretária Municipal de </w:t>
      </w:r>
      <w:r w:rsidR="00A40577">
        <w:t>Assistencia Social</w:t>
      </w:r>
    </w:p>
    <w:sectPr w:rsidR="00AC518A" w:rsidRPr="008B17D1" w:rsidSect="008B17D1">
      <w:headerReference w:type="default" r:id="rId8"/>
      <w:footerReference w:type="default" r:id="rId9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F8" w:rsidRDefault="00330AF8">
      <w:r>
        <w:separator/>
      </w:r>
    </w:p>
  </w:endnote>
  <w:endnote w:type="continuationSeparator" w:id="0">
    <w:p w:rsidR="00330AF8" w:rsidRDefault="0033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F8" w:rsidRDefault="00330AF8">
      <w:r>
        <w:separator/>
      </w:r>
    </w:p>
  </w:footnote>
  <w:footnote w:type="continuationSeparator" w:id="0">
    <w:p w:rsidR="00330AF8" w:rsidRDefault="0033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>
      <w:t xml:space="preserve">        </w:t>
    </w:r>
    <w:r w:rsidR="004E497E">
      <w:rPr>
        <w:noProof/>
        <w:lang w:val="pt-BR" w:eastAsia="pt-BR"/>
      </w:rPr>
      <w:drawing>
        <wp:inline distT="0" distB="0" distL="0" distR="0" wp14:anchorId="01FED67D" wp14:editId="2877331B">
          <wp:extent cx="2808480" cy="901700"/>
          <wp:effectExtent l="0" t="0" r="0" b="0"/>
          <wp:docPr id="3" name="Imagem 3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77"/>
                  <a:stretch/>
                </pic:blipFill>
                <pic:spPr bwMode="auto">
                  <a:xfrm>
                    <a:off x="0" y="0"/>
                    <a:ext cx="2811251" cy="902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 w:rsidR="004E497E" w:rsidRPr="00F96F14">
      <w:rPr>
        <w:noProof/>
        <w:lang w:val="pt-BR" w:eastAsia="pt-BR"/>
      </w:rPr>
      <w:drawing>
        <wp:inline distT="0" distB="0" distL="0" distR="0" wp14:anchorId="7E772044" wp14:editId="3B1DC3B8">
          <wp:extent cx="2496441" cy="939800"/>
          <wp:effectExtent l="0" t="0" r="0" b="0"/>
          <wp:docPr id="5" name="Imagem 5" descr="C:\Users\PMAW\Desktop\logo assist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W\Desktop\logo assistenc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4" r="8942"/>
                  <a:stretch/>
                </pic:blipFill>
                <pic:spPr bwMode="auto">
                  <a:xfrm>
                    <a:off x="0" y="0"/>
                    <a:ext cx="2571778" cy="968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80C84"/>
    <w:rsid w:val="00090CB2"/>
    <w:rsid w:val="000A0BAB"/>
    <w:rsid w:val="000A1F97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0AF8"/>
    <w:rsid w:val="00337068"/>
    <w:rsid w:val="00347879"/>
    <w:rsid w:val="00366AA7"/>
    <w:rsid w:val="003706F8"/>
    <w:rsid w:val="003A1BCF"/>
    <w:rsid w:val="003B6E1E"/>
    <w:rsid w:val="003F3D43"/>
    <w:rsid w:val="003F6AA5"/>
    <w:rsid w:val="00425C37"/>
    <w:rsid w:val="004B00E0"/>
    <w:rsid w:val="004B03CF"/>
    <w:rsid w:val="004B7AFD"/>
    <w:rsid w:val="004E497E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D7C60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E4BA7"/>
    <w:rsid w:val="00807200"/>
    <w:rsid w:val="008127A8"/>
    <w:rsid w:val="0084727D"/>
    <w:rsid w:val="00856B32"/>
    <w:rsid w:val="008B17D1"/>
    <w:rsid w:val="008D1EFE"/>
    <w:rsid w:val="009017FE"/>
    <w:rsid w:val="0091057B"/>
    <w:rsid w:val="00913E0C"/>
    <w:rsid w:val="00922E2E"/>
    <w:rsid w:val="00923805"/>
    <w:rsid w:val="00926CD4"/>
    <w:rsid w:val="00965E15"/>
    <w:rsid w:val="00971BEB"/>
    <w:rsid w:val="009942E7"/>
    <w:rsid w:val="009F5699"/>
    <w:rsid w:val="00A00D5D"/>
    <w:rsid w:val="00A07FA7"/>
    <w:rsid w:val="00A115C1"/>
    <w:rsid w:val="00A1724B"/>
    <w:rsid w:val="00A40577"/>
    <w:rsid w:val="00A40771"/>
    <w:rsid w:val="00A607FA"/>
    <w:rsid w:val="00AA2A91"/>
    <w:rsid w:val="00AC0114"/>
    <w:rsid w:val="00AC518A"/>
    <w:rsid w:val="00AF3B80"/>
    <w:rsid w:val="00B21892"/>
    <w:rsid w:val="00B33A2F"/>
    <w:rsid w:val="00B657D1"/>
    <w:rsid w:val="00B71CBE"/>
    <w:rsid w:val="00C00770"/>
    <w:rsid w:val="00C315E9"/>
    <w:rsid w:val="00C700C3"/>
    <w:rsid w:val="00CA1834"/>
    <w:rsid w:val="00CA6861"/>
    <w:rsid w:val="00CA7887"/>
    <w:rsid w:val="00CE0F5B"/>
    <w:rsid w:val="00CF042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87441"/>
    <w:rsid w:val="00D9405B"/>
    <w:rsid w:val="00DA3FC0"/>
    <w:rsid w:val="00E023B3"/>
    <w:rsid w:val="00E23703"/>
    <w:rsid w:val="00E75BC8"/>
    <w:rsid w:val="00E86D45"/>
    <w:rsid w:val="00E9290D"/>
    <w:rsid w:val="00EA0266"/>
    <w:rsid w:val="00EA173C"/>
    <w:rsid w:val="00EB057A"/>
    <w:rsid w:val="00EE769A"/>
    <w:rsid w:val="00EF44BB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fredowagner.sc.gov.br/licitacao/aviso-de-cotacao-de-planilha-para-compra-direta-no-02-2024-s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PMAW</cp:lastModifiedBy>
  <cp:revision>8</cp:revision>
  <cp:lastPrinted>2024-01-31T17:22:00Z</cp:lastPrinted>
  <dcterms:created xsi:type="dcterms:W3CDTF">2024-02-22T12:17:00Z</dcterms:created>
  <dcterms:modified xsi:type="dcterms:W3CDTF">2024-02-22T12:45:00Z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